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C17B" w14:textId="77777777" w:rsidR="000A49A3" w:rsidRDefault="000A49A3" w:rsidP="00B53062">
      <w:pPr>
        <w:jc w:val="left"/>
        <w:rPr>
          <w:rFonts w:ascii="Calibri" w:hAnsi="Calibri" w:cs="Calibri"/>
          <w:b/>
          <w:bCs/>
          <w:sz w:val="28"/>
          <w:szCs w:val="28"/>
        </w:rPr>
      </w:pPr>
    </w:p>
    <w:p w14:paraId="25906BA2" w14:textId="1673222C" w:rsidR="0091294D" w:rsidRPr="00E40B47" w:rsidRDefault="00B53062" w:rsidP="00B53062">
      <w:pPr>
        <w:jc w:val="left"/>
        <w:rPr>
          <w:rFonts w:ascii="Calibri" w:hAnsi="Calibri" w:cs="Calibri"/>
          <w:b/>
          <w:bCs/>
          <w:sz w:val="28"/>
          <w:szCs w:val="28"/>
        </w:rPr>
      </w:pPr>
      <w:r w:rsidRPr="00E40B47">
        <w:rPr>
          <w:rFonts w:ascii="Calibri" w:hAnsi="Calibri" w:cs="Calibri"/>
          <w:b/>
          <w:bCs/>
          <w:sz w:val="28"/>
          <w:szCs w:val="28"/>
        </w:rPr>
        <w:t xml:space="preserve">FEDE </w:t>
      </w:r>
      <w:r w:rsidR="00924748" w:rsidRPr="00E40B47">
        <w:rPr>
          <w:rFonts w:ascii="Calibri" w:hAnsi="Calibri" w:cs="Calibri"/>
          <w:b/>
          <w:bCs/>
          <w:sz w:val="28"/>
          <w:szCs w:val="28"/>
        </w:rPr>
        <w:t xml:space="preserve">continúa trabajando </w:t>
      </w:r>
      <w:r w:rsidRPr="00E40B47">
        <w:rPr>
          <w:rFonts w:ascii="Calibri" w:hAnsi="Calibri" w:cs="Calibri"/>
          <w:b/>
          <w:bCs/>
          <w:sz w:val="28"/>
          <w:szCs w:val="28"/>
        </w:rPr>
        <w:t xml:space="preserve">con la Agencia </w:t>
      </w:r>
      <w:r w:rsidR="00316294" w:rsidRPr="00E40B47">
        <w:rPr>
          <w:rFonts w:ascii="Calibri" w:hAnsi="Calibri" w:cs="Calibri"/>
          <w:b/>
          <w:bCs/>
          <w:sz w:val="28"/>
          <w:szCs w:val="28"/>
        </w:rPr>
        <w:t xml:space="preserve">Española </w:t>
      </w:r>
      <w:r w:rsidRPr="00E40B47">
        <w:rPr>
          <w:rFonts w:ascii="Calibri" w:hAnsi="Calibri" w:cs="Calibri"/>
          <w:b/>
          <w:bCs/>
          <w:sz w:val="28"/>
          <w:szCs w:val="28"/>
        </w:rPr>
        <w:t>de Medicamento</w:t>
      </w:r>
      <w:r w:rsidR="00316294" w:rsidRPr="00E40B47">
        <w:rPr>
          <w:rFonts w:ascii="Calibri" w:hAnsi="Calibri" w:cs="Calibri"/>
          <w:b/>
          <w:bCs/>
          <w:sz w:val="28"/>
          <w:szCs w:val="28"/>
        </w:rPr>
        <w:t>s y Productos Sanitarios</w:t>
      </w:r>
      <w:r w:rsidRPr="00E40B47">
        <w:rPr>
          <w:rFonts w:ascii="Calibri" w:hAnsi="Calibri" w:cs="Calibri"/>
          <w:b/>
          <w:bCs/>
          <w:sz w:val="28"/>
          <w:szCs w:val="28"/>
        </w:rPr>
        <w:t xml:space="preserve"> y Novo Nordisk para </w:t>
      </w:r>
      <w:r w:rsidR="0091294D" w:rsidRPr="00E40B47">
        <w:rPr>
          <w:rFonts w:ascii="Calibri" w:hAnsi="Calibri" w:cs="Calibri"/>
          <w:b/>
          <w:bCs/>
          <w:sz w:val="28"/>
          <w:szCs w:val="28"/>
        </w:rPr>
        <w:t>solucionar</w:t>
      </w:r>
      <w:r w:rsidRPr="00E40B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B1E43" w:rsidRPr="00E40B47">
        <w:rPr>
          <w:rFonts w:ascii="Calibri" w:hAnsi="Calibri" w:cs="Calibri"/>
          <w:b/>
          <w:bCs/>
          <w:sz w:val="28"/>
          <w:szCs w:val="28"/>
        </w:rPr>
        <w:t>limitaciones</w:t>
      </w:r>
      <w:r w:rsidR="00316294" w:rsidRPr="00E40B47">
        <w:rPr>
          <w:rFonts w:ascii="Calibri" w:hAnsi="Calibri" w:cs="Calibri"/>
          <w:b/>
          <w:bCs/>
          <w:sz w:val="28"/>
          <w:szCs w:val="28"/>
        </w:rPr>
        <w:t xml:space="preserve"> de suministro </w:t>
      </w:r>
      <w:r w:rsidRPr="00E40B47">
        <w:rPr>
          <w:rFonts w:ascii="Calibri" w:hAnsi="Calibri" w:cs="Calibri"/>
          <w:b/>
          <w:bCs/>
          <w:sz w:val="28"/>
          <w:szCs w:val="28"/>
        </w:rPr>
        <w:t>puntuales de</w:t>
      </w:r>
      <w:r w:rsidR="00924748" w:rsidRPr="00E40B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91A60" w:rsidRPr="00E40B47">
        <w:rPr>
          <w:rFonts w:ascii="Calibri" w:hAnsi="Calibri" w:cs="Calibri"/>
          <w:b/>
          <w:bCs/>
          <w:sz w:val="28"/>
          <w:szCs w:val="28"/>
        </w:rPr>
        <w:t>Ozempic</w:t>
      </w:r>
    </w:p>
    <w:p w14:paraId="32FBC4E4" w14:textId="6AF94DD2" w:rsidR="00924748" w:rsidRPr="00C33336" w:rsidRDefault="000A49A3" w:rsidP="000A49A3">
      <w:pPr>
        <w:spacing w:before="24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C33336">
        <w:rPr>
          <w:rFonts w:ascii="Calibri" w:hAnsi="Calibri" w:cs="Calibri"/>
          <w:i/>
          <w:iCs/>
          <w:color w:val="0070C0"/>
          <w:sz w:val="22"/>
          <w:szCs w:val="22"/>
        </w:rPr>
        <w:t xml:space="preserve">&gt;&gt; </w:t>
      </w:r>
      <w:r w:rsidR="00924748" w:rsidRPr="00C33336">
        <w:rPr>
          <w:rFonts w:ascii="Calibri" w:hAnsi="Calibri" w:cs="Calibri"/>
          <w:i/>
          <w:iCs/>
          <w:color w:val="0070C0"/>
          <w:sz w:val="22"/>
          <w:szCs w:val="22"/>
        </w:rPr>
        <w:t>Aunque</w:t>
      </w:r>
      <w:r w:rsidRPr="00C33336">
        <w:rPr>
          <w:rFonts w:ascii="Calibri" w:hAnsi="Calibri" w:cs="Calibri"/>
          <w:i/>
          <w:iCs/>
          <w:color w:val="0070C0"/>
          <w:sz w:val="22"/>
          <w:szCs w:val="22"/>
        </w:rPr>
        <w:t xml:space="preserve"> se están dando tensiones de suministro en algunas de las presentaciones del medicamento, la</w:t>
      </w:r>
      <w:r w:rsidR="00924748" w:rsidRPr="00C33336">
        <w:rPr>
          <w:rFonts w:ascii="Calibri" w:hAnsi="Calibri" w:cs="Calibri"/>
          <w:i/>
          <w:iCs/>
          <w:color w:val="0070C0"/>
          <w:sz w:val="22"/>
          <w:szCs w:val="22"/>
        </w:rPr>
        <w:t xml:space="preserve"> situación no </w:t>
      </w:r>
      <w:r w:rsidRPr="00C33336">
        <w:rPr>
          <w:rFonts w:ascii="Calibri" w:hAnsi="Calibri" w:cs="Calibri"/>
          <w:i/>
          <w:iCs/>
          <w:color w:val="0070C0"/>
          <w:sz w:val="22"/>
          <w:szCs w:val="22"/>
        </w:rPr>
        <w:t>está afectando al</w:t>
      </w:r>
      <w:r w:rsidR="00924748" w:rsidRPr="00C33336">
        <w:rPr>
          <w:rFonts w:ascii="Calibri" w:hAnsi="Calibri" w:cs="Calibri"/>
          <w:i/>
          <w:iCs/>
          <w:color w:val="0070C0"/>
          <w:sz w:val="22"/>
          <w:szCs w:val="22"/>
        </w:rPr>
        <w:t xml:space="preserve"> tratamiento de los pacientes con diabetes tipo 2. </w:t>
      </w:r>
    </w:p>
    <w:p w14:paraId="60ADB5FD" w14:textId="792B6619" w:rsidR="00924748" w:rsidRDefault="000A49A3" w:rsidP="000A49A3">
      <w:pPr>
        <w:spacing w:before="24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C33336">
        <w:rPr>
          <w:rFonts w:ascii="Calibri" w:hAnsi="Calibri" w:cs="Calibri"/>
          <w:i/>
          <w:iCs/>
          <w:color w:val="0070C0"/>
          <w:sz w:val="22"/>
          <w:szCs w:val="22"/>
        </w:rPr>
        <w:t xml:space="preserve">&gt;&gt; </w:t>
      </w:r>
      <w:r w:rsidR="00E5423D" w:rsidRPr="00C33336">
        <w:rPr>
          <w:rFonts w:ascii="Calibri" w:hAnsi="Calibri" w:cs="Calibri"/>
          <w:i/>
          <w:iCs/>
          <w:color w:val="0070C0"/>
          <w:sz w:val="22"/>
          <w:szCs w:val="22"/>
        </w:rPr>
        <w:t>E</w:t>
      </w:r>
      <w:r w:rsidR="00924748" w:rsidRPr="00C33336">
        <w:rPr>
          <w:rFonts w:ascii="Calibri" w:hAnsi="Calibri" w:cs="Calibri"/>
          <w:i/>
          <w:iCs/>
          <w:color w:val="0070C0"/>
          <w:sz w:val="22"/>
          <w:szCs w:val="22"/>
        </w:rPr>
        <w:t>xisten alternativas</w:t>
      </w:r>
      <w:r w:rsidR="00924748" w:rsidRPr="000A49A3">
        <w:rPr>
          <w:rFonts w:ascii="Calibri" w:hAnsi="Calibri" w:cs="Calibri"/>
          <w:i/>
          <w:iCs/>
          <w:color w:val="0070C0"/>
          <w:sz w:val="22"/>
          <w:szCs w:val="22"/>
        </w:rPr>
        <w:t xml:space="preserve"> disponibles del mismo grupo terapéutico (análogos del GLP</w:t>
      </w:r>
      <w:r w:rsidRPr="000A49A3">
        <w:rPr>
          <w:rFonts w:ascii="Calibri" w:hAnsi="Calibri" w:cs="Calibri"/>
          <w:i/>
          <w:iCs/>
          <w:color w:val="0070C0"/>
          <w:sz w:val="22"/>
          <w:szCs w:val="22"/>
        </w:rPr>
        <w:t>-</w:t>
      </w:r>
      <w:r w:rsidR="00924748" w:rsidRPr="000A49A3">
        <w:rPr>
          <w:rFonts w:ascii="Calibri" w:hAnsi="Calibri" w:cs="Calibri"/>
          <w:i/>
          <w:iCs/>
          <w:color w:val="0070C0"/>
          <w:sz w:val="22"/>
          <w:szCs w:val="22"/>
        </w:rPr>
        <w:t>1), algunas de las cuales están recomendadas de forma específica para la pérdida de peso.</w:t>
      </w:r>
    </w:p>
    <w:p w14:paraId="6DAACA7A" w14:textId="77777777" w:rsidR="00BB4662" w:rsidRDefault="00BB4662" w:rsidP="00BB4662">
      <w:pPr>
        <w:spacing w:after="240" w:line="276" w:lineRule="auto"/>
        <w:rPr>
          <w:rFonts w:ascii="Calibri" w:hAnsi="Calibri" w:cs="Calibri"/>
          <w:i/>
          <w:iCs/>
          <w:color w:val="0070C0"/>
          <w:sz w:val="22"/>
          <w:szCs w:val="22"/>
        </w:rPr>
      </w:pPr>
    </w:p>
    <w:p w14:paraId="08851E60" w14:textId="4C0656B1" w:rsidR="00B53062" w:rsidRPr="000A49A3" w:rsidRDefault="00646EC8" w:rsidP="00BB4662">
      <w:pPr>
        <w:spacing w:after="240" w:line="276" w:lineRule="auto"/>
        <w:rPr>
          <w:rFonts w:ascii="Calibri Light" w:hAnsi="Calibri Light" w:cs="Calibri Light"/>
          <w:sz w:val="22"/>
          <w:szCs w:val="22"/>
        </w:rPr>
      </w:pPr>
      <w:r w:rsidRPr="000A49A3">
        <w:rPr>
          <w:rFonts w:ascii="Calibri Light" w:hAnsi="Calibri Light" w:cs="Calibri Light"/>
          <w:sz w:val="22"/>
          <w:szCs w:val="22"/>
        </w:rPr>
        <w:t>M</w:t>
      </w:r>
      <w:r w:rsidR="00924748" w:rsidRPr="000A49A3">
        <w:rPr>
          <w:rFonts w:ascii="Calibri Light" w:hAnsi="Calibri Light" w:cs="Calibri Light"/>
          <w:sz w:val="22"/>
          <w:szCs w:val="22"/>
        </w:rPr>
        <w:t xml:space="preserve">adrid, </w:t>
      </w:r>
      <w:r w:rsidR="002B2E79">
        <w:rPr>
          <w:rFonts w:ascii="Calibri Light" w:hAnsi="Calibri Light" w:cs="Calibri Light"/>
          <w:sz w:val="22"/>
          <w:szCs w:val="22"/>
        </w:rPr>
        <w:t>11</w:t>
      </w:r>
      <w:r w:rsidRPr="000A49A3">
        <w:rPr>
          <w:rFonts w:ascii="Calibri Light" w:hAnsi="Calibri Light" w:cs="Calibri Light"/>
          <w:sz w:val="22"/>
          <w:szCs w:val="22"/>
        </w:rPr>
        <w:t xml:space="preserve"> </w:t>
      </w:r>
      <w:r w:rsidR="00924748" w:rsidRPr="000A49A3">
        <w:rPr>
          <w:rFonts w:ascii="Calibri Light" w:hAnsi="Calibri Light" w:cs="Calibri Light"/>
          <w:sz w:val="22"/>
          <w:szCs w:val="22"/>
        </w:rPr>
        <w:t>de febrero de 2025</w:t>
      </w:r>
      <w:r w:rsidR="00924748" w:rsidRPr="000A49A3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r w:rsidR="00B53062" w:rsidRPr="000A49A3">
        <w:rPr>
          <w:rFonts w:ascii="Calibri Light" w:hAnsi="Calibri Light" w:cs="Calibri Light"/>
          <w:sz w:val="22"/>
          <w:szCs w:val="22"/>
        </w:rPr>
        <w:t xml:space="preserve">Ozempic es un medicamento inyectable recomendado para la diabetes tipo 2. </w:t>
      </w:r>
      <w:r w:rsidR="00924748" w:rsidRPr="000A49A3">
        <w:rPr>
          <w:rFonts w:ascii="Calibri Light" w:hAnsi="Calibri Light" w:cs="Calibri Light"/>
          <w:sz w:val="22"/>
          <w:szCs w:val="22"/>
        </w:rPr>
        <w:t>Pertenece al grupo terapéutico de los llamados análogos del GLP-1 y se utiliza,</w:t>
      </w:r>
      <w:r w:rsidR="00B53062" w:rsidRPr="000A49A3">
        <w:rPr>
          <w:rFonts w:ascii="Calibri Light" w:hAnsi="Calibri Light" w:cs="Calibri Light"/>
          <w:sz w:val="22"/>
          <w:szCs w:val="22"/>
        </w:rPr>
        <w:t xml:space="preserve"> en combinación con una pauta nutricional saludable y una actividad física adecuada, para mejorar el nivel de azúcar (glucosa) en la sangre </w:t>
      </w:r>
      <w:r w:rsidR="00B53062" w:rsidRPr="000A49A3">
        <w:rPr>
          <w:rFonts w:ascii="Calibri Light" w:hAnsi="Calibri Light" w:cs="Calibri Light"/>
          <w:b/>
          <w:bCs/>
          <w:sz w:val="22"/>
          <w:szCs w:val="22"/>
        </w:rPr>
        <w:t>en adultos con diabetes tipo 2,</w:t>
      </w:r>
      <w:r w:rsidR="00B53062" w:rsidRPr="000A49A3">
        <w:rPr>
          <w:rFonts w:ascii="Calibri Light" w:hAnsi="Calibri Light" w:cs="Calibri Light"/>
          <w:sz w:val="22"/>
          <w:szCs w:val="22"/>
        </w:rPr>
        <w:t xml:space="preserve"> siempre bajo prescripción médica. </w:t>
      </w:r>
    </w:p>
    <w:p w14:paraId="54952F35" w14:textId="7F51C08F" w:rsidR="00B53062" w:rsidRPr="000A49A3" w:rsidRDefault="00B53062" w:rsidP="00BB4662">
      <w:pPr>
        <w:spacing w:after="240" w:line="276" w:lineRule="auto"/>
        <w:ind w:firstLine="709"/>
        <w:rPr>
          <w:rFonts w:ascii="Calibri Light" w:hAnsi="Calibri Light" w:cs="Calibri Light"/>
          <w:sz w:val="22"/>
          <w:szCs w:val="22"/>
        </w:rPr>
      </w:pPr>
      <w:r w:rsidRPr="000A49A3">
        <w:rPr>
          <w:rFonts w:ascii="Calibri Light" w:hAnsi="Calibri Light" w:cs="Calibri Light"/>
          <w:sz w:val="22"/>
          <w:szCs w:val="22"/>
        </w:rPr>
        <w:t xml:space="preserve">Desde que comenzó a comercializarse, </w:t>
      </w:r>
      <w:r w:rsidR="00E459B2" w:rsidRPr="000A49A3">
        <w:rPr>
          <w:rFonts w:ascii="Calibri Light" w:hAnsi="Calibri Light" w:cs="Calibri Light"/>
          <w:sz w:val="22"/>
          <w:szCs w:val="22"/>
        </w:rPr>
        <w:t xml:space="preserve">se han producido algunas </w:t>
      </w:r>
      <w:r w:rsidRPr="000A49A3">
        <w:rPr>
          <w:rFonts w:ascii="Calibri Light" w:hAnsi="Calibri Light" w:cs="Calibri Light"/>
          <w:sz w:val="22"/>
          <w:szCs w:val="22"/>
        </w:rPr>
        <w:t>alertas de suministro</w:t>
      </w:r>
      <w:r w:rsidR="00472606">
        <w:rPr>
          <w:rFonts w:ascii="Calibri Light" w:hAnsi="Calibri Light" w:cs="Calibri Light"/>
          <w:sz w:val="22"/>
          <w:szCs w:val="22"/>
        </w:rPr>
        <w:t xml:space="preserve"> del medicamento</w:t>
      </w:r>
      <w:r w:rsidR="00F11E85" w:rsidRPr="000A49A3">
        <w:rPr>
          <w:rFonts w:ascii="Calibri Light" w:hAnsi="Calibri Light" w:cs="Calibri Light"/>
          <w:sz w:val="22"/>
          <w:szCs w:val="22"/>
        </w:rPr>
        <w:t>,</w:t>
      </w:r>
      <w:r w:rsidRPr="000A49A3">
        <w:rPr>
          <w:rFonts w:ascii="Calibri Light" w:hAnsi="Calibri Light" w:cs="Calibri Light"/>
          <w:sz w:val="22"/>
          <w:szCs w:val="22"/>
        </w:rPr>
        <w:t xml:space="preserve"> </w:t>
      </w:r>
      <w:r w:rsidR="00E459B2" w:rsidRPr="000A49A3">
        <w:rPr>
          <w:rFonts w:ascii="Calibri Light" w:hAnsi="Calibri Light" w:cs="Calibri Light"/>
          <w:sz w:val="22"/>
          <w:szCs w:val="22"/>
        </w:rPr>
        <w:t xml:space="preserve">actualizadas </w:t>
      </w:r>
      <w:r w:rsidR="00F11E85" w:rsidRPr="000A49A3">
        <w:rPr>
          <w:rFonts w:ascii="Calibri Light" w:hAnsi="Calibri Light" w:cs="Calibri Light"/>
          <w:sz w:val="22"/>
          <w:szCs w:val="22"/>
        </w:rPr>
        <w:t xml:space="preserve">de forma periódica </w:t>
      </w:r>
      <w:r w:rsidR="00E459B2" w:rsidRPr="000A49A3">
        <w:rPr>
          <w:rFonts w:ascii="Calibri Light" w:hAnsi="Calibri Light" w:cs="Calibri Light"/>
          <w:sz w:val="22"/>
          <w:szCs w:val="22"/>
        </w:rPr>
        <w:t>por</w:t>
      </w:r>
      <w:r w:rsidRPr="000A49A3">
        <w:rPr>
          <w:rFonts w:ascii="Calibri Light" w:hAnsi="Calibri Light" w:cs="Calibri Light"/>
          <w:sz w:val="22"/>
          <w:szCs w:val="22"/>
        </w:rPr>
        <w:t xml:space="preserve"> la </w:t>
      </w:r>
      <w:r w:rsidR="0091294D" w:rsidRPr="000A49A3">
        <w:rPr>
          <w:rFonts w:ascii="Calibri Light" w:hAnsi="Calibri Light" w:cs="Calibri Light"/>
          <w:sz w:val="22"/>
          <w:szCs w:val="22"/>
        </w:rPr>
        <w:t>Agencia Española de Medicamentos y Productos Sanitarios (</w:t>
      </w:r>
      <w:r w:rsidRPr="000A49A3">
        <w:rPr>
          <w:rFonts w:ascii="Calibri Light" w:hAnsi="Calibri Light" w:cs="Calibri Light"/>
          <w:sz w:val="22"/>
          <w:szCs w:val="22"/>
        </w:rPr>
        <w:t>AEMPS</w:t>
      </w:r>
      <w:r w:rsidR="0091294D" w:rsidRPr="000A49A3">
        <w:rPr>
          <w:rFonts w:ascii="Calibri Light" w:hAnsi="Calibri Light" w:cs="Calibri Light"/>
          <w:sz w:val="22"/>
          <w:szCs w:val="22"/>
        </w:rPr>
        <w:t>)</w:t>
      </w:r>
      <w:r w:rsidRPr="000A49A3">
        <w:rPr>
          <w:rFonts w:ascii="Calibri Light" w:hAnsi="Calibri Light" w:cs="Calibri Light"/>
          <w:sz w:val="22"/>
          <w:szCs w:val="22"/>
        </w:rPr>
        <w:t xml:space="preserve">. </w:t>
      </w:r>
      <w:r w:rsidR="00924748" w:rsidRPr="000A49A3">
        <w:rPr>
          <w:rFonts w:ascii="Calibri Light" w:hAnsi="Calibri Light" w:cs="Calibri Light"/>
          <w:sz w:val="22"/>
          <w:szCs w:val="22"/>
        </w:rPr>
        <w:t>Ante esta situación, la</w:t>
      </w:r>
      <w:r w:rsidRPr="000A49A3">
        <w:rPr>
          <w:rFonts w:ascii="Calibri Light" w:hAnsi="Calibri Light" w:cs="Calibri Light"/>
          <w:sz w:val="22"/>
          <w:szCs w:val="22"/>
        </w:rPr>
        <w:t xml:space="preserve"> Federación Española de Diabetes (FEDE) </w:t>
      </w:r>
      <w:r w:rsidR="00F11E85" w:rsidRPr="000A49A3">
        <w:rPr>
          <w:rFonts w:ascii="Calibri Light" w:hAnsi="Calibri Light" w:cs="Calibri Light"/>
          <w:b/>
          <w:bCs/>
          <w:sz w:val="22"/>
          <w:szCs w:val="22"/>
        </w:rPr>
        <w:t>ha trabajado y continúa trabajando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 xml:space="preserve"> activamente, junto con la propia AEMPS y </w:t>
      </w:r>
      <w:r w:rsidR="0091294D" w:rsidRPr="000A49A3">
        <w:rPr>
          <w:rFonts w:ascii="Calibri Light" w:hAnsi="Calibri Light" w:cs="Calibri Light"/>
          <w:b/>
          <w:bCs/>
          <w:sz w:val="22"/>
          <w:szCs w:val="22"/>
        </w:rPr>
        <w:t xml:space="preserve">el fabricante, 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>Novo Nordisk</w:t>
      </w:r>
      <w:r w:rsidRPr="000A49A3">
        <w:rPr>
          <w:rFonts w:ascii="Calibri Light" w:hAnsi="Calibri Light" w:cs="Calibri Light"/>
          <w:sz w:val="22"/>
          <w:szCs w:val="22"/>
        </w:rPr>
        <w:t xml:space="preserve">, para </w:t>
      </w:r>
      <w:r w:rsidR="0091294D" w:rsidRPr="000A49A3">
        <w:rPr>
          <w:rFonts w:ascii="Calibri Light" w:hAnsi="Calibri Light" w:cs="Calibri Light"/>
          <w:sz w:val="22"/>
          <w:szCs w:val="22"/>
        </w:rPr>
        <w:t>vigilar y solucionar cualquier situación de</w:t>
      </w:r>
      <w:r w:rsidR="00741D61" w:rsidRPr="000A49A3">
        <w:rPr>
          <w:rFonts w:ascii="Calibri Light" w:hAnsi="Calibri Light" w:cs="Calibri Light"/>
          <w:sz w:val="22"/>
          <w:szCs w:val="22"/>
        </w:rPr>
        <w:t xml:space="preserve"> tensión en el </w:t>
      </w:r>
      <w:r w:rsidR="00E5423D" w:rsidRPr="000A49A3">
        <w:rPr>
          <w:rFonts w:ascii="Calibri Light" w:hAnsi="Calibri Light" w:cs="Calibri Light"/>
          <w:sz w:val="22"/>
          <w:szCs w:val="22"/>
        </w:rPr>
        <w:t>suministro,</w:t>
      </w:r>
      <w:r w:rsidR="00924748" w:rsidRPr="000A49A3">
        <w:rPr>
          <w:rFonts w:ascii="Calibri Light" w:hAnsi="Calibri Light" w:cs="Calibri Light"/>
          <w:sz w:val="22"/>
          <w:szCs w:val="22"/>
        </w:rPr>
        <w:t xml:space="preserve"> así como para garantizar que su adquisición se dé siempre </w:t>
      </w:r>
      <w:r w:rsidR="00F11E85" w:rsidRPr="000A49A3">
        <w:rPr>
          <w:rFonts w:ascii="Calibri Light" w:hAnsi="Calibri Light" w:cs="Calibri Light"/>
          <w:sz w:val="22"/>
          <w:szCs w:val="22"/>
        </w:rPr>
        <w:t>dentro de las recomendaciones médicas.</w:t>
      </w:r>
      <w:r w:rsidR="00472606">
        <w:rPr>
          <w:rFonts w:ascii="Calibri Light" w:hAnsi="Calibri Light" w:cs="Calibri Light"/>
          <w:sz w:val="22"/>
          <w:szCs w:val="22"/>
        </w:rPr>
        <w:t xml:space="preserve"> Ozempic es un medicamento que está recomendado para pacientes con diabetes tipo 2</w:t>
      </w:r>
      <w:r w:rsidR="00CE71FB">
        <w:rPr>
          <w:rFonts w:ascii="Calibri Light" w:hAnsi="Calibri Light" w:cs="Calibri Light"/>
          <w:sz w:val="22"/>
          <w:szCs w:val="22"/>
        </w:rPr>
        <w:t>; en este sentido, FEDE defiende su uso exclusivo dentro de las recomendaciones médicas.</w:t>
      </w:r>
    </w:p>
    <w:p w14:paraId="7BE16845" w14:textId="23674A90" w:rsidR="00CE068B" w:rsidRPr="000A49A3" w:rsidRDefault="00CE068B" w:rsidP="00BB4662">
      <w:pPr>
        <w:spacing w:after="240" w:line="276" w:lineRule="auto"/>
        <w:ind w:firstLine="709"/>
        <w:rPr>
          <w:rFonts w:ascii="Calibri Light" w:hAnsi="Calibri Light" w:cs="Calibri Light"/>
          <w:sz w:val="22"/>
          <w:szCs w:val="22"/>
        </w:rPr>
      </w:pPr>
      <w:r w:rsidRPr="000A49A3">
        <w:rPr>
          <w:rFonts w:ascii="Calibri Light" w:hAnsi="Calibri Light" w:cs="Calibri Light"/>
          <w:sz w:val="22"/>
          <w:szCs w:val="22"/>
        </w:rPr>
        <w:t xml:space="preserve">Actualmente, </w:t>
      </w:r>
      <w:r w:rsidR="00924748" w:rsidRPr="000A49A3">
        <w:rPr>
          <w:rFonts w:ascii="Calibri Light" w:hAnsi="Calibri Light" w:cs="Calibri Light"/>
          <w:sz w:val="22"/>
          <w:szCs w:val="22"/>
        </w:rPr>
        <w:t xml:space="preserve">tal y como informó la AEMPS </w:t>
      </w:r>
      <w:hyperlink r:id="rId8" w:history="1">
        <w:r w:rsidR="00924748" w:rsidRPr="000A49A3">
          <w:rPr>
            <w:rStyle w:val="Hipervnculo"/>
            <w:rFonts w:ascii="Calibri Light" w:hAnsi="Calibri Light" w:cs="Calibri Light"/>
            <w:b/>
            <w:bCs/>
            <w:sz w:val="22"/>
            <w:szCs w:val="22"/>
          </w:rPr>
          <w:t>en su última actualización</w:t>
        </w:r>
      </w:hyperlink>
      <w:r w:rsidR="00924748" w:rsidRPr="000A49A3">
        <w:rPr>
          <w:rFonts w:ascii="Calibri Light" w:hAnsi="Calibri Light" w:cs="Calibri Light"/>
          <w:sz w:val="22"/>
          <w:szCs w:val="22"/>
        </w:rPr>
        <w:t xml:space="preserve"> el día 9 de diciembre de 2024, </w:t>
      </w:r>
      <w:r w:rsidR="00E5423D" w:rsidRPr="000A49A3">
        <w:rPr>
          <w:rFonts w:ascii="Calibri Light" w:hAnsi="Calibri Light" w:cs="Calibri Light"/>
          <w:b/>
          <w:bCs/>
          <w:sz w:val="22"/>
          <w:szCs w:val="22"/>
        </w:rPr>
        <w:t xml:space="preserve">continúan presentes </w:t>
      </w:r>
      <w:r w:rsidR="005D5CA2" w:rsidRPr="000A49A3">
        <w:rPr>
          <w:rFonts w:ascii="Calibri Light" w:hAnsi="Calibri Light" w:cs="Calibri Light"/>
          <w:b/>
          <w:bCs/>
          <w:sz w:val="22"/>
          <w:szCs w:val="22"/>
        </w:rPr>
        <w:t xml:space="preserve">problemas de suministro 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 xml:space="preserve">puntuales </w:t>
      </w:r>
      <w:r w:rsidR="00E5423D" w:rsidRPr="000A49A3">
        <w:rPr>
          <w:rFonts w:ascii="Calibri Light" w:hAnsi="Calibri Light" w:cs="Calibri Light"/>
          <w:b/>
          <w:bCs/>
          <w:sz w:val="22"/>
          <w:szCs w:val="22"/>
        </w:rPr>
        <w:t>en algunas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 xml:space="preserve"> de las presentaciones de Ozempic (se distribuye en 0,25 mg, 0,5mg y 1 mg).</w:t>
      </w:r>
      <w:r w:rsidRPr="000A49A3">
        <w:rPr>
          <w:rFonts w:ascii="Calibri Light" w:hAnsi="Calibri Light" w:cs="Calibri Light"/>
          <w:sz w:val="22"/>
          <w:szCs w:val="22"/>
        </w:rPr>
        <w:t xml:space="preserve"> </w:t>
      </w:r>
      <w:r w:rsidR="0091294D" w:rsidRPr="000A49A3">
        <w:rPr>
          <w:rFonts w:ascii="Calibri Light" w:hAnsi="Calibri Light" w:cs="Calibri Light"/>
          <w:sz w:val="22"/>
          <w:szCs w:val="22"/>
        </w:rPr>
        <w:t>Sin embargo</w:t>
      </w:r>
      <w:r w:rsidR="00924748" w:rsidRPr="000A49A3">
        <w:rPr>
          <w:rFonts w:ascii="Calibri Light" w:hAnsi="Calibri Light" w:cs="Calibri Light"/>
          <w:b/>
          <w:bCs/>
          <w:sz w:val="22"/>
          <w:szCs w:val="22"/>
        </w:rPr>
        <w:t>, esta situación no afecta al tratamiento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 xml:space="preserve"> de los pacientes con diabetes</w:t>
      </w:r>
      <w:r w:rsidRPr="000A49A3">
        <w:rPr>
          <w:rFonts w:ascii="Calibri Light" w:hAnsi="Calibri Light" w:cs="Calibri Light"/>
          <w:sz w:val="22"/>
          <w:szCs w:val="22"/>
        </w:rPr>
        <w:t>, ya que la demanda se cubre ajustando las diferentes presentaciones, con las que los profesionales sanitarios están familiarizados. Debido al aumento de demanda, eso sí, se está realizando una distribución controlada</w:t>
      </w:r>
      <w:r w:rsidR="00F11E85" w:rsidRPr="000A49A3">
        <w:rPr>
          <w:rFonts w:ascii="Calibri Light" w:hAnsi="Calibri Light" w:cs="Calibri Light"/>
          <w:sz w:val="22"/>
          <w:szCs w:val="22"/>
        </w:rPr>
        <w:t xml:space="preserve"> del medicamento</w:t>
      </w:r>
      <w:r w:rsidRPr="000A49A3">
        <w:rPr>
          <w:rFonts w:ascii="Calibri Light" w:hAnsi="Calibri Light" w:cs="Calibri Light"/>
          <w:sz w:val="22"/>
          <w:szCs w:val="22"/>
        </w:rPr>
        <w:t xml:space="preserve">. </w:t>
      </w:r>
    </w:p>
    <w:p w14:paraId="7494F4DA" w14:textId="1D37E5CF" w:rsidR="00E459B2" w:rsidRPr="000A49A3" w:rsidRDefault="00E459B2" w:rsidP="00BB4662">
      <w:pPr>
        <w:spacing w:after="240" w:line="276" w:lineRule="auto"/>
        <w:ind w:firstLine="709"/>
        <w:rPr>
          <w:rFonts w:ascii="Calibri Light" w:hAnsi="Calibri Light" w:cs="Calibri Light"/>
          <w:sz w:val="22"/>
          <w:szCs w:val="22"/>
        </w:rPr>
      </w:pPr>
      <w:r w:rsidRPr="000A49A3">
        <w:rPr>
          <w:rFonts w:ascii="Calibri Light" w:hAnsi="Calibri Light" w:cs="Calibri Light"/>
          <w:sz w:val="22"/>
          <w:szCs w:val="22"/>
        </w:rPr>
        <w:t>Por otro lado,</w:t>
      </w:r>
      <w:r w:rsidR="00CE068B" w:rsidRPr="000A49A3">
        <w:rPr>
          <w:rFonts w:ascii="Calibri Light" w:hAnsi="Calibri Light" w:cs="Calibri Light"/>
          <w:sz w:val="22"/>
          <w:szCs w:val="22"/>
        </w:rPr>
        <w:t xml:space="preserve"> existen </w:t>
      </w:r>
      <w:r w:rsidR="00CE068B" w:rsidRPr="000A49A3">
        <w:rPr>
          <w:rFonts w:ascii="Calibri Light" w:hAnsi="Calibri Light" w:cs="Calibri Light"/>
          <w:b/>
          <w:bCs/>
          <w:sz w:val="22"/>
          <w:szCs w:val="22"/>
        </w:rPr>
        <w:t>alternativas terapéuticas disponibles del mismo grupo terapéutico (análogos del GLP-1</w:t>
      </w:r>
      <w:r w:rsidR="00924748" w:rsidRPr="000A49A3">
        <w:rPr>
          <w:rFonts w:ascii="Calibri Light" w:hAnsi="Calibri Light" w:cs="Calibri Light"/>
          <w:b/>
          <w:bCs/>
          <w:sz w:val="22"/>
          <w:szCs w:val="22"/>
        </w:rPr>
        <w:t>),</w:t>
      </w:r>
      <w:r w:rsidR="00924748" w:rsidRPr="000A49A3">
        <w:rPr>
          <w:rFonts w:ascii="Calibri Light" w:hAnsi="Calibri Light" w:cs="Calibri Light"/>
          <w:sz w:val="22"/>
          <w:szCs w:val="22"/>
        </w:rPr>
        <w:t xml:space="preserve"> a</w:t>
      </w:r>
      <w:r w:rsidRPr="000A49A3">
        <w:rPr>
          <w:rFonts w:ascii="Calibri Light" w:hAnsi="Calibri Light" w:cs="Calibri Light"/>
          <w:sz w:val="22"/>
          <w:szCs w:val="22"/>
        </w:rPr>
        <w:t xml:space="preserve">lgunas de </w:t>
      </w:r>
      <w:r w:rsidR="00472606">
        <w:rPr>
          <w:rFonts w:ascii="Calibri Light" w:hAnsi="Calibri Light" w:cs="Calibri Light"/>
          <w:sz w:val="22"/>
          <w:szCs w:val="22"/>
        </w:rPr>
        <w:t>las cuales</w:t>
      </w:r>
      <w:r w:rsidRPr="000A49A3">
        <w:rPr>
          <w:rFonts w:ascii="Calibri Light" w:hAnsi="Calibri Light" w:cs="Calibri Light"/>
          <w:sz w:val="22"/>
          <w:szCs w:val="22"/>
        </w:rPr>
        <w:t xml:space="preserve"> están más enfocadas a la pérdida de peso, por lo que su aparición ha contribuido a minimizar la presión sobre el mercado. La única pega que suponen estas alternativas es que algunas de ellas no están</w:t>
      </w:r>
      <w:r w:rsidR="004F0D4E" w:rsidRPr="000A49A3">
        <w:rPr>
          <w:rFonts w:ascii="Calibri Light" w:hAnsi="Calibri Light" w:cs="Calibri Light"/>
          <w:sz w:val="22"/>
          <w:szCs w:val="22"/>
        </w:rPr>
        <w:t xml:space="preserve"> incluidas en la financiación pública</w:t>
      </w:r>
      <w:r w:rsidR="00924748" w:rsidRPr="000A49A3">
        <w:rPr>
          <w:rFonts w:ascii="Calibri Light" w:hAnsi="Calibri Light" w:cs="Calibri Light"/>
          <w:sz w:val="22"/>
          <w:szCs w:val="22"/>
        </w:rPr>
        <w:t>, al menos hasta este momento.</w:t>
      </w:r>
    </w:p>
    <w:p w14:paraId="3D561202" w14:textId="153EDE16" w:rsidR="00472606" w:rsidRDefault="00CE068B" w:rsidP="00BB4662">
      <w:pPr>
        <w:spacing w:after="240" w:line="276" w:lineRule="auto"/>
        <w:ind w:firstLine="709"/>
        <w:rPr>
          <w:rStyle w:val="Nmerodepgina"/>
          <w:rFonts w:ascii="Calibri Light" w:eastAsia="Calibri" w:hAnsi="Calibri Light" w:cs="Calibri Light"/>
          <w:b/>
          <w:bCs/>
          <w:color w:val="156082" w:themeColor="accent1"/>
          <w:sz w:val="22"/>
          <w:szCs w:val="22"/>
        </w:rPr>
      </w:pPr>
      <w:r w:rsidRPr="000A49A3">
        <w:rPr>
          <w:rFonts w:ascii="Calibri Light" w:hAnsi="Calibri Light" w:cs="Calibri Light"/>
          <w:sz w:val="22"/>
          <w:szCs w:val="22"/>
        </w:rPr>
        <w:t xml:space="preserve">También 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 xml:space="preserve">las comunidades autónomas, </w:t>
      </w:r>
      <w:r w:rsidRPr="000A49A3">
        <w:rPr>
          <w:rFonts w:ascii="Calibri Light" w:hAnsi="Calibri Light" w:cs="Calibri Light"/>
          <w:sz w:val="22"/>
          <w:szCs w:val="22"/>
        </w:rPr>
        <w:t xml:space="preserve">en colaboración con la AEMPS, siguen analizando en profundidad y vigilando tanto que la prescripción de estos medicamentos por parte de los profesionales sanitarios se realiza de acuerdo a lo establecido en su ficha técnica y cumpliendo las indicaciones dadas por las autoridades competentes, como que </w:t>
      </w:r>
      <w:r w:rsidRPr="000A49A3">
        <w:rPr>
          <w:rFonts w:ascii="Calibri Light" w:hAnsi="Calibri Light" w:cs="Calibri Light"/>
          <w:b/>
          <w:bCs/>
          <w:sz w:val="22"/>
          <w:szCs w:val="22"/>
        </w:rPr>
        <w:t>la dispensación en las oficinas de farmacia se realiza siempre con la correspondiente receta médica</w:t>
      </w:r>
      <w:r w:rsidR="000A49A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66424B44" w14:textId="20C5FC73" w:rsidR="000A49A3" w:rsidRDefault="000A49A3" w:rsidP="000A49A3">
      <w:pPr>
        <w:rPr>
          <w:rStyle w:val="Nmerodepgina"/>
          <w:rFonts w:ascii="Calibri Light" w:eastAsia="Calibri" w:hAnsi="Calibri Light" w:cs="Calibri Light"/>
          <w:color w:val="156082" w:themeColor="accent1"/>
          <w:sz w:val="22"/>
          <w:szCs w:val="22"/>
        </w:rPr>
      </w:pPr>
      <w:r w:rsidRPr="006E2A07">
        <w:rPr>
          <w:rStyle w:val="Nmerodepgina"/>
          <w:rFonts w:ascii="Calibri Light" w:eastAsia="Calibri" w:hAnsi="Calibri Light" w:cs="Calibri Light"/>
          <w:b/>
          <w:bCs/>
          <w:color w:val="156082" w:themeColor="accent1"/>
          <w:sz w:val="22"/>
          <w:szCs w:val="22"/>
        </w:rPr>
        <w:lastRenderedPageBreak/>
        <w:t>Sobre FEDE</w:t>
      </w:r>
    </w:p>
    <w:p w14:paraId="184E565C" w14:textId="77777777" w:rsidR="000A49A3" w:rsidRPr="006E2A07" w:rsidRDefault="000A49A3" w:rsidP="000A49A3">
      <w:pPr>
        <w:rPr>
          <w:rStyle w:val="Nmerodepgina"/>
          <w:rFonts w:ascii="Calibri Light" w:eastAsia="Calibri" w:hAnsi="Calibri Light" w:cs="Calibri Light"/>
          <w:color w:val="156082" w:themeColor="accent1"/>
          <w:sz w:val="22"/>
          <w:szCs w:val="22"/>
        </w:rPr>
      </w:pPr>
    </w:p>
    <w:p w14:paraId="1053B50E" w14:textId="77777777" w:rsidR="000A49A3" w:rsidRPr="00C33336" w:rsidRDefault="000A49A3" w:rsidP="000A49A3">
      <w:pPr>
        <w:rPr>
          <w:rFonts w:ascii="Calibri Light" w:eastAsia="Calibri" w:hAnsi="Calibri Light" w:cs="Calibri Light"/>
          <w:sz w:val="22"/>
          <w:szCs w:val="22"/>
        </w:rPr>
      </w:pPr>
      <w:r w:rsidRPr="00C33336">
        <w:rPr>
          <w:rStyle w:val="Nmerodepgina"/>
          <w:rFonts w:ascii="Calibri Light" w:eastAsia="Calibri" w:hAnsi="Calibri Light" w:cs="Calibri Light"/>
          <w:sz w:val="22"/>
          <w:szCs w:val="22"/>
        </w:rPr>
        <w:t xml:space="preserve">FEDE es la federación española de pacientes que cuenta con el mayor número de asociados en toda España. Es el </w:t>
      </w:r>
      <w:r w:rsidRPr="00C33336">
        <w:rPr>
          <w:rStyle w:val="Nmerodepgina"/>
          <w:rFonts w:ascii="Calibri Light" w:eastAsia="Calibri" w:hAnsi="Calibri Light" w:cs="Calibri Light"/>
          <w:b/>
          <w:sz w:val="22"/>
          <w:szCs w:val="22"/>
        </w:rPr>
        <w:t>órgano representativo del colectivo de personas con diabetes que, a día de hoy, padecen cerca de 6.000.000 de personas</w:t>
      </w:r>
      <w:r w:rsidRPr="00C33336">
        <w:rPr>
          <w:rStyle w:val="Nmerodepgina"/>
          <w:rFonts w:ascii="Calibri Light" w:eastAsia="Calibri" w:hAnsi="Calibri Light" w:cs="Calibri Light"/>
          <w:sz w:val="22"/>
          <w:szCs w:val="22"/>
        </w:rPr>
        <w:t xml:space="preserve">, para lo que cuenta con un total de 18 federaciones autonómicas y 123 asociaciones locales de personas con diabetes, distribuidas por todo el territorio nacional. Entre sus principales objetivos se encuentran defender los derechos de estas personas; contribuir al apoyo moral, físico y educativo del colectivo; fomentar y apoyar la educación diabetológica; promover la mejora de la asistencia sanitaria; prevenir, intervenir y detectar precozmente la diabetes, e impulsar y desarrollar el interés y el desarrollo de la investigación. Para más información: </w:t>
      </w:r>
      <w:hyperlink r:id="rId9" w:history="1">
        <w:r w:rsidRPr="00C33336">
          <w:rPr>
            <w:rStyle w:val="Hyperlink0"/>
            <w:rFonts w:ascii="Calibri Light" w:eastAsia="Calibri" w:hAnsi="Calibri Light" w:cs="Calibri Light"/>
          </w:rPr>
          <w:t>http://www.fedesp.es</w:t>
        </w:r>
      </w:hyperlink>
    </w:p>
    <w:p w14:paraId="68EC94C5" w14:textId="682B1240" w:rsidR="004E68DC" w:rsidRDefault="004E68DC" w:rsidP="00CE068B"/>
    <w:p w14:paraId="0A76BD6C" w14:textId="77777777" w:rsidR="000A49A3" w:rsidRDefault="000A49A3" w:rsidP="000A49A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084D81E6" w14:textId="77777777" w:rsidR="000A49A3" w:rsidRDefault="000A49A3" w:rsidP="000A49A3">
      <w:pPr>
        <w:contextualSpacing/>
        <w:rPr>
          <w:rFonts w:ascii="Calibri" w:eastAsia="Calibri" w:hAnsi="Calibri" w:cs="Calibri"/>
          <w:b/>
          <w:sz w:val="20"/>
          <w:szCs w:val="20"/>
          <w:u w:val="single"/>
        </w:rPr>
      </w:pPr>
      <w:r w:rsidRPr="00F32BF8">
        <w:rPr>
          <w:rFonts w:ascii="Calibri" w:eastAsia="Calibri" w:hAnsi="Calibri" w:cs="Calibri"/>
          <w:b/>
          <w:sz w:val="20"/>
          <w:szCs w:val="20"/>
          <w:u w:val="single"/>
        </w:rPr>
        <w:t xml:space="preserve">Para más información, contacto con portavoces o gestión de entrevistas: </w:t>
      </w:r>
    </w:p>
    <w:p w14:paraId="207D07BC" w14:textId="77777777" w:rsidR="000A49A3" w:rsidRDefault="000A49A3" w:rsidP="000A49A3">
      <w:pPr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Celia Márquez </w:t>
      </w:r>
    </w:p>
    <w:p w14:paraId="779E6D18" w14:textId="77777777" w:rsidR="000A49A3" w:rsidRDefault="000A49A3" w:rsidP="000A49A3">
      <w:pPr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comunicacionyprensa@fedesp.es</w:t>
      </w:r>
    </w:p>
    <w:p w14:paraId="13CC1B98" w14:textId="77777777" w:rsidR="000A49A3" w:rsidRDefault="000A49A3" w:rsidP="000A49A3">
      <w:pPr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91 690 88 40 </w:t>
      </w:r>
    </w:p>
    <w:p w14:paraId="184B6306" w14:textId="77777777" w:rsidR="000A49A3" w:rsidRDefault="000A49A3" w:rsidP="000A49A3">
      <w:pPr>
        <w:contextualSpacing/>
        <w:rPr>
          <w:rFonts w:ascii="Calibri" w:eastAsia="Calibri" w:hAnsi="Calibri" w:cs="Calibri"/>
          <w:sz w:val="20"/>
          <w:szCs w:val="20"/>
        </w:rPr>
      </w:pPr>
      <w:r w:rsidRPr="00D919A9">
        <w:rPr>
          <w:rFonts w:ascii="Calibri" w:eastAsia="Calibri" w:hAnsi="Calibri" w:cs="Calibri"/>
          <w:sz w:val="20"/>
          <w:szCs w:val="20"/>
        </w:rPr>
        <w:t>659 05 54 81</w:t>
      </w:r>
    </w:p>
    <w:p w14:paraId="347007CA" w14:textId="77777777" w:rsidR="000A49A3" w:rsidRDefault="000A49A3" w:rsidP="00CE068B"/>
    <w:sectPr w:rsidR="000A49A3" w:rsidSect="008B1497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7DAF" w14:textId="77777777" w:rsidR="007E765A" w:rsidRDefault="007E765A" w:rsidP="00316294">
      <w:r>
        <w:separator/>
      </w:r>
    </w:p>
  </w:endnote>
  <w:endnote w:type="continuationSeparator" w:id="0">
    <w:p w14:paraId="5AEDCEAA" w14:textId="77777777" w:rsidR="007E765A" w:rsidRDefault="007E765A" w:rsidP="003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AFFE" w14:textId="77777777" w:rsidR="007E765A" w:rsidRDefault="007E765A" w:rsidP="00316294">
      <w:r>
        <w:separator/>
      </w:r>
    </w:p>
  </w:footnote>
  <w:footnote w:type="continuationSeparator" w:id="0">
    <w:p w14:paraId="34DF4DC7" w14:textId="77777777" w:rsidR="007E765A" w:rsidRDefault="007E765A" w:rsidP="0031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027F" w14:textId="77777777" w:rsidR="000A49A3" w:rsidRPr="00CA0741" w:rsidRDefault="000A49A3" w:rsidP="000A49A3">
    <w:pPr>
      <w:pStyle w:val="Encabezado"/>
      <w:rPr>
        <w:rStyle w:val="Nmerodepgina"/>
        <w:rFonts w:ascii="Calibri Light" w:eastAsia="Calibri" w:hAnsi="Calibri Light" w:cs="Calibri Light"/>
        <w:b/>
        <w:bCs/>
        <w:color w:val="FF0000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0738DF8" wp14:editId="6C1A0FAC">
          <wp:simplePos x="0" y="0"/>
          <wp:positionH relativeFrom="margin">
            <wp:posOffset>4966879</wp:posOffset>
          </wp:positionH>
          <wp:positionV relativeFrom="topMargin">
            <wp:align>bottom</wp:align>
          </wp:positionV>
          <wp:extent cx="640262" cy="642257"/>
          <wp:effectExtent l="0" t="0" r="0" b="5715"/>
          <wp:wrapNone/>
          <wp:docPr id="1517543821" name="officeArt object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 descr="Imagen que contiene 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2" cy="6422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A4E">
      <w:rPr>
        <w:rStyle w:val="Nmerodepgina"/>
        <w:rFonts w:ascii="Calibri Light" w:eastAsia="Calibri" w:hAnsi="Calibri Light" w:cs="Calibri Light"/>
        <w:b/>
        <w:bCs/>
      </w:rPr>
      <w:t>N</w:t>
    </w:r>
    <w:r>
      <w:rPr>
        <w:rStyle w:val="Nmerodepgina"/>
        <w:rFonts w:ascii="Calibri Light" w:eastAsia="Calibri" w:hAnsi="Calibri Light" w:cs="Calibri Light"/>
        <w:b/>
        <w:bCs/>
      </w:rPr>
      <w:t>OTA DE PRENSA</w:t>
    </w:r>
    <w:r w:rsidRPr="00D43A4E">
      <w:rPr>
        <w:rStyle w:val="Nmerodepgina"/>
        <w:rFonts w:ascii="Calibri Light" w:eastAsia="Calibri" w:hAnsi="Calibri Light" w:cs="Calibri Light"/>
        <w:b/>
        <w:bCs/>
      </w:rPr>
      <w:t xml:space="preserve">      </w:t>
    </w:r>
    <w:r>
      <w:rPr>
        <w:rStyle w:val="Nmerodepgina"/>
        <w:rFonts w:ascii="Calibri Light" w:eastAsia="Calibri" w:hAnsi="Calibri Light" w:cs="Calibri Light"/>
        <w:b/>
        <w:bCs/>
      </w:rPr>
      <w:t xml:space="preserve">       </w:t>
    </w:r>
  </w:p>
  <w:p w14:paraId="4BFFA79C" w14:textId="77777777" w:rsidR="000A49A3" w:rsidRDefault="000A49A3" w:rsidP="000A49A3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mc:AlternateContent>
        <mc:Choice Requires="wps">
          <w:drawing>
            <wp:anchor distT="152395" distB="152395" distL="152400" distR="152400" simplePos="0" relativeHeight="251661312" behindDoc="1" locked="0" layoutInCell="1" allowOverlap="1" wp14:anchorId="29CDF519" wp14:editId="5D40895C">
              <wp:simplePos x="0" y="0"/>
              <wp:positionH relativeFrom="margin">
                <wp:align>left</wp:align>
              </wp:positionH>
              <wp:positionV relativeFrom="page">
                <wp:posOffset>712379</wp:posOffset>
              </wp:positionV>
              <wp:extent cx="1104900" cy="0"/>
              <wp:effectExtent l="0" t="0" r="0" b="0"/>
              <wp:wrapNone/>
              <wp:docPr id="1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04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E69A7" id="Conector recto 1" o:spid="_x0000_s1026" style="position:absolute;z-index:-251655168;visibility:visible;mso-wrap-style:square;mso-width-percent:0;mso-height-percent:0;mso-wrap-distance-left:12pt;mso-wrap-distance-top:4.23319mm;mso-wrap-distance-right:12pt;mso-wrap-distance-bottom:4.23319mm;mso-position-horizontal:left;mso-position-horizontal-relative:margin;mso-position-vertical:absolute;mso-position-vertical-relative:page;mso-width-percent:0;mso-height-percent:0;mso-width-relative:page;mso-height-relative:page" from="0,56.1pt" to="8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" strokecolor="#156082 [3204]" strokeweight="2pt">
              <w10:wrap anchorx="margin" anchory="page"/>
            </v:line>
          </w:pict>
        </mc:Fallback>
      </mc:AlternateContent>
    </w:r>
    <w:r w:rsidRPr="00D43A4E">
      <w:rPr>
        <w:rStyle w:val="Nmerodepgina"/>
        <w:rFonts w:ascii="Calibri Light" w:eastAsia="Calibri" w:hAnsi="Calibri Light" w:cs="Calibri Light"/>
        <w:b/>
        <w:bCs/>
      </w:rPr>
      <w:t xml:space="preserve">                                                                     </w:t>
    </w:r>
    <w:r>
      <w:rPr>
        <w:rStyle w:val="Nmerodepgina"/>
        <w:rFonts w:ascii="Calibri Light" w:eastAsia="Calibri" w:hAnsi="Calibri Light" w:cs="Calibri Light"/>
        <w:b/>
        <w:bCs/>
      </w:rPr>
      <w:tab/>
    </w:r>
    <w:r>
      <w:t xml:space="preserve"> </w:t>
    </w:r>
  </w:p>
  <w:p w14:paraId="68334C15" w14:textId="77777777" w:rsidR="000A49A3" w:rsidRPr="000A49A3" w:rsidRDefault="000A49A3" w:rsidP="000A4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BB0"/>
    <w:multiLevelType w:val="hybridMultilevel"/>
    <w:tmpl w:val="CBBED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03F7F"/>
    <w:multiLevelType w:val="hybridMultilevel"/>
    <w:tmpl w:val="23B0A1A6"/>
    <w:lvl w:ilvl="0" w:tplc="750259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A7862"/>
    <w:multiLevelType w:val="multilevel"/>
    <w:tmpl w:val="49F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697282">
    <w:abstractNumId w:val="2"/>
  </w:num>
  <w:num w:numId="2" w16cid:durableId="333806801">
    <w:abstractNumId w:val="1"/>
  </w:num>
  <w:num w:numId="3" w16cid:durableId="157253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8B"/>
    <w:rsid w:val="0009324E"/>
    <w:rsid w:val="000A49A3"/>
    <w:rsid w:val="00177B5B"/>
    <w:rsid w:val="00204694"/>
    <w:rsid w:val="0025429A"/>
    <w:rsid w:val="002B2E79"/>
    <w:rsid w:val="002E3818"/>
    <w:rsid w:val="00316294"/>
    <w:rsid w:val="00436827"/>
    <w:rsid w:val="00472606"/>
    <w:rsid w:val="004E68DC"/>
    <w:rsid w:val="004F0D4E"/>
    <w:rsid w:val="004F4DD9"/>
    <w:rsid w:val="005B48D5"/>
    <w:rsid w:val="005D5CA2"/>
    <w:rsid w:val="005E7250"/>
    <w:rsid w:val="0061401D"/>
    <w:rsid w:val="00646EC8"/>
    <w:rsid w:val="006538EE"/>
    <w:rsid w:val="00660F9F"/>
    <w:rsid w:val="00681F26"/>
    <w:rsid w:val="006A34F5"/>
    <w:rsid w:val="006E76D2"/>
    <w:rsid w:val="00741D61"/>
    <w:rsid w:val="00781766"/>
    <w:rsid w:val="007E765A"/>
    <w:rsid w:val="00891A60"/>
    <w:rsid w:val="008B1497"/>
    <w:rsid w:val="0091294D"/>
    <w:rsid w:val="00924748"/>
    <w:rsid w:val="00993CBC"/>
    <w:rsid w:val="00AD0125"/>
    <w:rsid w:val="00AF5E6A"/>
    <w:rsid w:val="00B53062"/>
    <w:rsid w:val="00BB1E43"/>
    <w:rsid w:val="00BB4662"/>
    <w:rsid w:val="00C33336"/>
    <w:rsid w:val="00CE068B"/>
    <w:rsid w:val="00CE71FB"/>
    <w:rsid w:val="00CF0EBC"/>
    <w:rsid w:val="00DE6027"/>
    <w:rsid w:val="00E40B47"/>
    <w:rsid w:val="00E459B2"/>
    <w:rsid w:val="00E5423D"/>
    <w:rsid w:val="00F11E85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76D08"/>
  <w15:chartTrackingRefBased/>
  <w15:docId w15:val="{E3F92FCB-88B9-4E57-8135-9573588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06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06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06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06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0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06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0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06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0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0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0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06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0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06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06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06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06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06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247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474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316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6294"/>
  </w:style>
  <w:style w:type="paragraph" w:styleId="Piedepgina">
    <w:name w:val="footer"/>
    <w:basedOn w:val="Normal"/>
    <w:link w:val="PiedepginaCar"/>
    <w:uiPriority w:val="99"/>
    <w:unhideWhenUsed/>
    <w:rsid w:val="00316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294"/>
  </w:style>
  <w:style w:type="character" w:styleId="Hipervnculovisitado">
    <w:name w:val="FollowedHyperlink"/>
    <w:basedOn w:val="Fuentedeprrafopredeter"/>
    <w:uiPriority w:val="99"/>
    <w:semiHidden/>
    <w:unhideWhenUsed/>
    <w:rsid w:val="00316294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316294"/>
    <w:pPr>
      <w:jc w:val="left"/>
    </w:pPr>
  </w:style>
  <w:style w:type="character" w:styleId="Nmerodepgina">
    <w:name w:val="page number"/>
    <w:uiPriority w:val="99"/>
    <w:rsid w:val="000A49A3"/>
    <w:rPr>
      <w:lang w:val="es-ES_tradnl"/>
    </w:rPr>
  </w:style>
  <w:style w:type="character" w:customStyle="1" w:styleId="Hyperlink0">
    <w:name w:val="Hyperlink.0"/>
    <w:basedOn w:val="Nmerodepgina"/>
    <w:rsid w:val="000A49A3"/>
    <w:rPr>
      <w:color w:val="0000FF"/>
      <w:sz w:val="22"/>
      <w:szCs w:val="22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mps.gob.es/informa/la-aemps-actualiza-la-situacion-de-suministro-de-los-medicamentos-analogos-del-glp-1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es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D17B-DF78-495D-BD04-C568A20417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fed7bd-9f6a-44a1-b694-6e39c468c150}" enabled="0" method="" siteId="{fdfed7bd-9f6a-44a1-b694-6e39c468c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Márquez</dc:creator>
  <cp:keywords/>
  <dc:description/>
  <cp:lastModifiedBy>Celia Márquez</cp:lastModifiedBy>
  <cp:revision>11</cp:revision>
  <dcterms:created xsi:type="dcterms:W3CDTF">2025-02-07T12:03:00Z</dcterms:created>
  <dcterms:modified xsi:type="dcterms:W3CDTF">2025-02-11T09:43:00Z</dcterms:modified>
</cp:coreProperties>
</file>